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BE71C5">
      <w:pPr>
        <w:ind w:left="1320" w:hanging="1320" w:hangingChars="300"/>
        <w:rPr>
          <w:rFonts w:hint="eastAsia"/>
          <w:b w:val="0"/>
          <w:bCs w:val="0"/>
          <w:sz w:val="44"/>
          <w:szCs w:val="44"/>
          <w:lang w:eastAsia="zh-CN"/>
        </w:rPr>
      </w:pPr>
    </w:p>
    <w:p w14:paraId="4C0271DA">
      <w:pPr>
        <w:ind w:left="1320" w:hanging="1320" w:hangingChars="300"/>
        <w:rPr>
          <w:rFonts w:hint="eastAsia"/>
          <w:b w:val="0"/>
          <w:bCs w:val="0"/>
          <w:sz w:val="44"/>
          <w:szCs w:val="44"/>
          <w:lang w:eastAsia="zh-CN"/>
        </w:rPr>
      </w:pPr>
    </w:p>
    <w:p w14:paraId="4B0C759D">
      <w:pPr>
        <w:ind w:left="1320" w:hanging="1320" w:hangingChars="300"/>
        <w:rPr>
          <w:rFonts w:hint="eastAsia"/>
          <w:b w:val="0"/>
          <w:bCs w:val="0"/>
          <w:sz w:val="44"/>
          <w:szCs w:val="44"/>
          <w:lang w:eastAsia="zh-CN"/>
        </w:rPr>
      </w:pPr>
    </w:p>
    <w:p w14:paraId="2909C2B4">
      <w:pPr>
        <w:ind w:left="1760" w:hanging="1760" w:hangingChars="400"/>
        <w:rPr>
          <w:rFonts w:hint="eastAsia"/>
          <w:b w:val="0"/>
          <w:bCs w:val="0"/>
          <w:sz w:val="44"/>
          <w:szCs w:val="44"/>
          <w:lang w:eastAsia="zh-CN"/>
        </w:rPr>
      </w:pPr>
      <w:r>
        <w:rPr>
          <w:rFonts w:hint="eastAsia"/>
          <w:b w:val="0"/>
          <w:bCs w:val="0"/>
          <w:sz w:val="44"/>
          <w:szCs w:val="44"/>
          <w:lang w:eastAsia="zh-CN"/>
        </w:rPr>
        <w:t>关于</w:t>
      </w:r>
      <w:r>
        <w:rPr>
          <w:rFonts w:hint="eastAsia"/>
          <w:b w:val="0"/>
          <w:bCs w:val="0"/>
          <w:sz w:val="44"/>
          <w:szCs w:val="44"/>
          <w:lang w:val="en-US" w:eastAsia="zh-CN"/>
        </w:rPr>
        <w:t>征集第二批</w:t>
      </w:r>
      <w:r>
        <w:rPr>
          <w:rFonts w:hint="eastAsia"/>
          <w:b w:val="0"/>
          <w:bCs w:val="0"/>
          <w:sz w:val="44"/>
          <w:szCs w:val="44"/>
          <w:lang w:eastAsia="zh-CN"/>
        </w:rPr>
        <w:t>大连市轻工业联合会标准化</w:t>
      </w:r>
      <w:r>
        <w:rPr>
          <w:rFonts w:hint="eastAsia"/>
          <w:b w:val="0"/>
          <w:bCs w:val="0"/>
          <w:sz w:val="44"/>
          <w:szCs w:val="44"/>
          <w:lang w:val="en-US" w:eastAsia="zh-CN"/>
        </w:rPr>
        <w:t>技术委员会专家</w:t>
      </w:r>
      <w:r>
        <w:rPr>
          <w:rFonts w:hint="eastAsia"/>
          <w:b w:val="0"/>
          <w:bCs w:val="0"/>
          <w:sz w:val="44"/>
          <w:szCs w:val="44"/>
          <w:lang w:eastAsia="zh-CN"/>
        </w:rPr>
        <w:t>委员的通知</w:t>
      </w:r>
    </w:p>
    <w:p w14:paraId="5A647698">
      <w:pPr>
        <w:rPr>
          <w:rFonts w:hint="eastAsia"/>
          <w:b w:val="0"/>
          <w:bCs w:val="0"/>
          <w:sz w:val="44"/>
          <w:szCs w:val="44"/>
          <w:lang w:eastAsia="zh-CN"/>
        </w:rPr>
      </w:pPr>
    </w:p>
    <w:p w14:paraId="3AF8E68C">
      <w:pPr>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eastAsia="zh-CN"/>
        </w:rPr>
        <w:t>各专业协会、专委会、</w:t>
      </w:r>
      <w:r>
        <w:rPr>
          <w:rFonts w:hint="eastAsia" w:ascii="华文仿宋" w:hAnsi="华文仿宋" w:eastAsia="华文仿宋" w:cs="华文仿宋"/>
          <w:sz w:val="32"/>
          <w:szCs w:val="32"/>
          <w:lang w:val="en-US" w:eastAsia="zh-CN"/>
        </w:rPr>
        <w:t>相关机构及企业</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lang w:val="en-US" w:eastAsia="zh-CN"/>
        </w:rPr>
        <w:t xml:space="preserve"> </w:t>
      </w:r>
    </w:p>
    <w:p w14:paraId="3A9F752D">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标准化是行业高质量发展的技术支撑，是推动技术创新、提升产品质量、增强</w:t>
      </w:r>
      <w:r>
        <w:rPr>
          <w:rFonts w:hint="eastAsia" w:ascii="华文仿宋" w:hAnsi="华文仿宋" w:eastAsia="华文仿宋" w:cs="华文仿宋"/>
          <w:sz w:val="32"/>
          <w:szCs w:val="32"/>
          <w:lang w:val="en-US" w:eastAsia="zh-CN"/>
        </w:rPr>
        <w:t>核心</w:t>
      </w:r>
      <w:r>
        <w:rPr>
          <w:rFonts w:hint="eastAsia" w:ascii="华文仿宋" w:hAnsi="华文仿宋" w:eastAsia="华文仿宋" w:cs="华文仿宋"/>
          <w:sz w:val="32"/>
          <w:szCs w:val="32"/>
        </w:rPr>
        <w:t>竞争力的重要抓手。当前，大连市轻工业正处于转型升级的</w:t>
      </w:r>
      <w:r>
        <w:rPr>
          <w:rFonts w:hint="eastAsia" w:ascii="华文仿宋" w:hAnsi="华文仿宋" w:eastAsia="华文仿宋" w:cs="华文仿宋"/>
          <w:sz w:val="32"/>
          <w:szCs w:val="32"/>
          <w:lang w:val="en-US" w:eastAsia="zh-CN"/>
        </w:rPr>
        <w:t>重要</w:t>
      </w:r>
      <w:r>
        <w:rPr>
          <w:rFonts w:hint="eastAsia" w:ascii="华文仿宋" w:hAnsi="华文仿宋" w:eastAsia="华文仿宋" w:cs="华文仿宋"/>
          <w:sz w:val="32"/>
          <w:szCs w:val="32"/>
        </w:rPr>
        <w:t>阶段，</w:t>
      </w:r>
      <w:r>
        <w:rPr>
          <w:rFonts w:hint="eastAsia" w:ascii="华文仿宋" w:hAnsi="华文仿宋" w:eastAsia="华文仿宋" w:cs="华文仿宋"/>
          <w:sz w:val="32"/>
          <w:szCs w:val="32"/>
          <w:lang w:val="en-US" w:eastAsia="zh-CN"/>
        </w:rPr>
        <w:t>需要</w:t>
      </w:r>
      <w:r>
        <w:rPr>
          <w:rFonts w:hint="eastAsia" w:ascii="华文仿宋" w:hAnsi="华文仿宋" w:eastAsia="华文仿宋" w:cs="华文仿宋"/>
          <w:sz w:val="32"/>
          <w:szCs w:val="32"/>
        </w:rPr>
        <w:t>通过</w:t>
      </w:r>
      <w:r>
        <w:rPr>
          <w:rFonts w:hint="eastAsia" w:ascii="华文仿宋" w:hAnsi="华文仿宋" w:eastAsia="华文仿宋" w:cs="华文仿宋"/>
          <w:sz w:val="32"/>
          <w:szCs w:val="32"/>
          <w:lang w:val="en-US" w:eastAsia="zh-CN"/>
        </w:rPr>
        <w:t>一系列</w:t>
      </w:r>
      <w:r>
        <w:rPr>
          <w:rFonts w:hint="eastAsia" w:ascii="华文仿宋" w:hAnsi="华文仿宋" w:eastAsia="华文仿宋" w:cs="华文仿宋"/>
          <w:sz w:val="32"/>
          <w:szCs w:val="32"/>
        </w:rPr>
        <w:t>标准化建设</w:t>
      </w:r>
      <w:r>
        <w:rPr>
          <w:rFonts w:hint="eastAsia" w:ascii="华文仿宋" w:hAnsi="华文仿宋" w:eastAsia="华文仿宋" w:cs="华文仿宋"/>
          <w:sz w:val="32"/>
          <w:szCs w:val="32"/>
          <w:lang w:val="en-US" w:eastAsia="zh-CN"/>
        </w:rPr>
        <w:t>提升</w:t>
      </w:r>
      <w:r>
        <w:rPr>
          <w:rFonts w:hint="eastAsia" w:ascii="华文仿宋" w:hAnsi="华文仿宋" w:eastAsia="华文仿宋" w:cs="华文仿宋"/>
          <w:sz w:val="32"/>
          <w:szCs w:val="32"/>
        </w:rPr>
        <w:t>技术</w:t>
      </w:r>
      <w:r>
        <w:rPr>
          <w:rFonts w:hint="eastAsia" w:ascii="华文仿宋" w:hAnsi="华文仿宋" w:eastAsia="华文仿宋" w:cs="华文仿宋"/>
          <w:sz w:val="32"/>
          <w:szCs w:val="32"/>
          <w:lang w:val="en-US" w:eastAsia="zh-CN"/>
        </w:rPr>
        <w:t>与管理</w:t>
      </w:r>
      <w:r>
        <w:rPr>
          <w:rFonts w:hint="eastAsia" w:ascii="华文仿宋" w:hAnsi="华文仿宋" w:eastAsia="华文仿宋" w:cs="华文仿宋"/>
          <w:sz w:val="32"/>
          <w:szCs w:val="32"/>
        </w:rPr>
        <w:t>规范、优化产业布局、促进绿色可持续发展。</w:t>
      </w:r>
    </w:p>
    <w:p w14:paraId="2290A613">
      <w:pPr>
        <w:ind w:firstLine="640" w:firstLineChars="200"/>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rPr>
        <w:t>为深入贯彻落实国家</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lang w:val="en-US" w:eastAsia="zh-CN"/>
        </w:rPr>
        <w:t>省市</w:t>
      </w:r>
      <w:r>
        <w:rPr>
          <w:rFonts w:hint="eastAsia" w:ascii="华文仿宋" w:hAnsi="华文仿宋" w:eastAsia="华文仿宋" w:cs="华文仿宋"/>
          <w:sz w:val="32"/>
          <w:szCs w:val="32"/>
        </w:rPr>
        <w:t>标准化发展战略，推动大连市轻工业高质量发展，进一步提升</w:t>
      </w:r>
      <w:r>
        <w:rPr>
          <w:rFonts w:hint="eastAsia" w:ascii="华文仿宋" w:hAnsi="华文仿宋" w:eastAsia="华文仿宋" w:cs="华文仿宋"/>
          <w:sz w:val="32"/>
          <w:szCs w:val="32"/>
          <w:lang w:val="en-US" w:eastAsia="zh-CN"/>
        </w:rPr>
        <w:t>大连市轻工业联合会在</w:t>
      </w:r>
      <w:r>
        <w:rPr>
          <w:rFonts w:hint="eastAsia" w:ascii="华文仿宋" w:hAnsi="华文仿宋" w:eastAsia="华文仿宋" w:cs="华文仿宋"/>
          <w:sz w:val="32"/>
          <w:szCs w:val="32"/>
        </w:rPr>
        <w:t>行业标准化</w:t>
      </w:r>
      <w:r>
        <w:rPr>
          <w:rFonts w:hint="eastAsia" w:ascii="华文仿宋" w:hAnsi="华文仿宋" w:eastAsia="华文仿宋" w:cs="华文仿宋"/>
          <w:sz w:val="32"/>
          <w:szCs w:val="32"/>
          <w:lang w:val="en-US" w:eastAsia="zh-CN"/>
        </w:rPr>
        <w:t>推进</w:t>
      </w:r>
      <w:r>
        <w:rPr>
          <w:rFonts w:hint="eastAsia" w:ascii="华文仿宋" w:hAnsi="华文仿宋" w:eastAsia="华文仿宋" w:cs="华文仿宋"/>
          <w:sz w:val="32"/>
          <w:szCs w:val="32"/>
        </w:rPr>
        <w:t>工作</w:t>
      </w:r>
      <w:r>
        <w:rPr>
          <w:rFonts w:hint="eastAsia" w:ascii="华文仿宋" w:hAnsi="华文仿宋" w:eastAsia="华文仿宋" w:cs="华文仿宋"/>
          <w:sz w:val="32"/>
          <w:szCs w:val="32"/>
          <w:lang w:val="en-US" w:eastAsia="zh-CN"/>
        </w:rPr>
        <w:t>中的</w:t>
      </w:r>
      <w:r>
        <w:rPr>
          <w:rFonts w:hint="eastAsia" w:ascii="华文仿宋" w:hAnsi="华文仿宋" w:eastAsia="华文仿宋" w:cs="华文仿宋"/>
          <w:sz w:val="32"/>
          <w:szCs w:val="32"/>
        </w:rPr>
        <w:t>科学化、</w:t>
      </w:r>
      <w:r>
        <w:rPr>
          <w:rFonts w:hint="eastAsia" w:ascii="华文仿宋" w:hAnsi="华文仿宋" w:eastAsia="华文仿宋" w:cs="华文仿宋"/>
          <w:sz w:val="32"/>
          <w:szCs w:val="32"/>
          <w:lang w:val="en-US" w:eastAsia="zh-CN"/>
        </w:rPr>
        <w:t>专业化、</w:t>
      </w:r>
      <w:r>
        <w:rPr>
          <w:rFonts w:hint="eastAsia" w:ascii="华文仿宋" w:hAnsi="华文仿宋" w:eastAsia="华文仿宋" w:cs="华文仿宋"/>
          <w:sz w:val="32"/>
          <w:szCs w:val="32"/>
        </w:rPr>
        <w:t>规范化水平，</w:t>
      </w:r>
      <w:r>
        <w:rPr>
          <w:rFonts w:hint="eastAsia" w:ascii="华文仿宋" w:hAnsi="华文仿宋" w:eastAsia="华文仿宋" w:cs="华文仿宋"/>
          <w:sz w:val="32"/>
          <w:szCs w:val="32"/>
          <w:lang w:val="en-US" w:eastAsia="zh-CN"/>
        </w:rPr>
        <w:t>同时</w:t>
      </w:r>
      <w:r>
        <w:rPr>
          <w:rFonts w:hint="eastAsia" w:ascii="华文仿宋" w:hAnsi="华文仿宋" w:eastAsia="华文仿宋" w:cs="华文仿宋"/>
          <w:sz w:val="32"/>
          <w:szCs w:val="32"/>
        </w:rPr>
        <w:t>凝聚行业智慧，</w:t>
      </w:r>
      <w:r>
        <w:rPr>
          <w:rFonts w:hint="eastAsia" w:ascii="华文仿宋" w:hAnsi="华文仿宋" w:eastAsia="华文仿宋" w:cs="华文仿宋"/>
          <w:sz w:val="32"/>
          <w:szCs w:val="32"/>
          <w:lang w:val="en-US" w:eastAsia="zh-CN"/>
        </w:rPr>
        <w:t>逐步</w:t>
      </w:r>
      <w:r>
        <w:rPr>
          <w:rFonts w:hint="eastAsia" w:ascii="华文仿宋" w:hAnsi="华文仿宋" w:eastAsia="华文仿宋" w:cs="华文仿宋"/>
          <w:sz w:val="32"/>
          <w:szCs w:val="32"/>
        </w:rPr>
        <w:t>构建</w:t>
      </w:r>
      <w:r>
        <w:rPr>
          <w:rFonts w:hint="eastAsia" w:ascii="华文仿宋" w:hAnsi="华文仿宋" w:eastAsia="华文仿宋" w:cs="华文仿宋"/>
          <w:sz w:val="32"/>
          <w:szCs w:val="32"/>
          <w:lang w:val="en-US" w:eastAsia="zh-CN"/>
        </w:rPr>
        <w:t>覆盖</w:t>
      </w:r>
      <w:r>
        <w:rPr>
          <w:rFonts w:hint="eastAsia" w:ascii="华文仿宋" w:hAnsi="华文仿宋" w:eastAsia="华文仿宋" w:cs="华文仿宋"/>
          <w:sz w:val="32"/>
          <w:szCs w:val="32"/>
        </w:rPr>
        <w:t>轻工</w:t>
      </w:r>
      <w:r>
        <w:rPr>
          <w:rFonts w:hint="eastAsia" w:ascii="华文仿宋" w:hAnsi="华文仿宋" w:eastAsia="华文仿宋" w:cs="华文仿宋"/>
          <w:sz w:val="32"/>
          <w:szCs w:val="32"/>
          <w:lang w:val="en-US" w:eastAsia="zh-CN"/>
        </w:rPr>
        <w:t>重点</w:t>
      </w:r>
      <w:r>
        <w:rPr>
          <w:rFonts w:hint="eastAsia" w:ascii="华文仿宋" w:hAnsi="华文仿宋" w:eastAsia="华文仿宋" w:cs="华文仿宋"/>
          <w:sz w:val="32"/>
          <w:szCs w:val="32"/>
        </w:rPr>
        <w:t>产业链的标准</w:t>
      </w:r>
      <w:r>
        <w:rPr>
          <w:rFonts w:hint="eastAsia" w:ascii="华文仿宋" w:hAnsi="华文仿宋" w:eastAsia="华文仿宋" w:cs="华文仿宋"/>
          <w:sz w:val="32"/>
          <w:szCs w:val="32"/>
          <w:lang w:val="en-US" w:eastAsia="zh-CN"/>
        </w:rPr>
        <w:t>化服务</w:t>
      </w:r>
      <w:r>
        <w:rPr>
          <w:rFonts w:hint="eastAsia" w:ascii="华文仿宋" w:hAnsi="华文仿宋" w:eastAsia="华文仿宋" w:cs="华文仿宋"/>
          <w:sz w:val="32"/>
          <w:szCs w:val="32"/>
        </w:rPr>
        <w:t>体系，为政府</w:t>
      </w:r>
      <w:r>
        <w:rPr>
          <w:rFonts w:hint="eastAsia" w:ascii="华文仿宋" w:hAnsi="华文仿宋" w:eastAsia="华文仿宋" w:cs="华文仿宋"/>
          <w:sz w:val="32"/>
          <w:szCs w:val="32"/>
          <w:lang w:val="en-US" w:eastAsia="zh-CN"/>
        </w:rPr>
        <w:t>决策</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企业</w:t>
      </w:r>
      <w:r>
        <w:rPr>
          <w:rFonts w:hint="eastAsia" w:ascii="华文仿宋" w:hAnsi="华文仿宋" w:eastAsia="华文仿宋" w:cs="华文仿宋"/>
          <w:sz w:val="32"/>
          <w:szCs w:val="32"/>
          <w:lang w:val="en-US" w:eastAsia="zh-CN"/>
        </w:rPr>
        <w:t>生产及</w:t>
      </w:r>
      <w:r>
        <w:rPr>
          <w:rFonts w:hint="eastAsia" w:ascii="华文仿宋" w:hAnsi="华文仿宋" w:eastAsia="华文仿宋" w:cs="华文仿宋"/>
          <w:sz w:val="32"/>
          <w:szCs w:val="32"/>
        </w:rPr>
        <w:t>市场监督提供权威</w:t>
      </w:r>
      <w:r>
        <w:rPr>
          <w:rFonts w:hint="eastAsia" w:ascii="华文仿宋" w:hAnsi="华文仿宋" w:eastAsia="华文仿宋" w:cs="华文仿宋"/>
          <w:sz w:val="32"/>
          <w:szCs w:val="32"/>
          <w:lang w:val="en-US" w:eastAsia="zh-CN"/>
        </w:rPr>
        <w:t>支撑</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大连市轻工业联合会组建</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标准化技术委员会</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lang w:val="en-US" w:eastAsia="zh-CN"/>
        </w:rPr>
        <w:t>以下简称“委员会”</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lang w:val="en-US" w:eastAsia="zh-CN"/>
        </w:rPr>
        <w:t>经认真遴选，委员会首批外聘专家委员征集遴选工作已圆满完成。现按照相关工作部署，本着专业、广泛、自愿的原则，面向各专业协会、专委会、相关机构及企业，启动第二批大连市轻工业联合会标准化技术委员会专家委员征集工作。</w:t>
      </w:r>
    </w:p>
    <w:p w14:paraId="49D97DE1">
      <w:pPr>
        <w:numPr>
          <w:numId w:val="0"/>
        </w:numPr>
        <w:ind w:firstLine="641" w:firstLineChars="200"/>
        <w:rPr>
          <w:rFonts w:hint="eastAsia" w:ascii="华文仿宋" w:hAnsi="华文仿宋" w:eastAsia="华文仿宋" w:cs="华文仿宋"/>
          <w:b/>
          <w:bCs/>
          <w:sz w:val="32"/>
          <w:szCs w:val="32"/>
          <w:lang w:eastAsia="zh-CN"/>
        </w:rPr>
      </w:pPr>
      <w:r>
        <w:rPr>
          <w:rFonts w:hint="eastAsia" w:ascii="华文仿宋" w:hAnsi="华文仿宋" w:eastAsia="华文仿宋" w:cs="华文仿宋"/>
          <w:b/>
          <w:bCs/>
          <w:sz w:val="32"/>
          <w:szCs w:val="32"/>
          <w:lang w:val="en-US" w:eastAsia="zh-CN"/>
        </w:rPr>
        <w:t>一、</w:t>
      </w:r>
      <w:r>
        <w:rPr>
          <w:rFonts w:hint="eastAsia" w:ascii="华文仿宋" w:hAnsi="华文仿宋" w:eastAsia="华文仿宋" w:cs="华文仿宋"/>
          <w:b/>
          <w:bCs/>
          <w:sz w:val="32"/>
          <w:szCs w:val="32"/>
          <w:lang w:eastAsia="zh-CN"/>
        </w:rPr>
        <w:t>征集范围</w:t>
      </w:r>
    </w:p>
    <w:p w14:paraId="5D1BC6A3">
      <w:pPr>
        <w:numPr>
          <w:ilvl w:val="0"/>
          <w:numId w:val="0"/>
        </w:numPr>
        <w:ind w:firstLine="640" w:firstLineChars="200"/>
        <w:rPr>
          <w:rFonts w:hint="eastAsia" w:ascii="华文仿宋" w:hAnsi="华文仿宋" w:eastAsia="华文仿宋" w:cs="华文仿宋"/>
          <w:b w:val="0"/>
          <w:bCs w:val="0"/>
          <w:sz w:val="32"/>
          <w:szCs w:val="32"/>
          <w:lang w:val="en-US" w:eastAsia="zh-CN"/>
        </w:rPr>
      </w:pPr>
      <w:r>
        <w:rPr>
          <w:rFonts w:hint="eastAsia" w:ascii="华文仿宋" w:hAnsi="华文仿宋" w:eastAsia="华文仿宋" w:cs="华文仿宋"/>
          <w:sz w:val="32"/>
          <w:szCs w:val="32"/>
          <w:lang w:val="en-US" w:eastAsia="zh-CN"/>
        </w:rPr>
        <w:t>1、轻工消费品行业协会会长及会长企业</w:t>
      </w:r>
      <w:r>
        <w:rPr>
          <w:rFonts w:hint="default" w:ascii="华文仿宋" w:hAnsi="华文仿宋" w:eastAsia="华文仿宋" w:cs="华文仿宋"/>
          <w:b w:val="0"/>
          <w:bCs w:val="0"/>
          <w:sz w:val="32"/>
          <w:szCs w:val="32"/>
          <w:lang w:val="en-US" w:eastAsia="zh-CN"/>
        </w:rPr>
        <w:t>总工/技术/标准负责人</w:t>
      </w:r>
      <w:r>
        <w:rPr>
          <w:rFonts w:hint="eastAsia" w:ascii="华文仿宋" w:hAnsi="华文仿宋" w:eastAsia="华文仿宋" w:cs="华文仿宋"/>
          <w:b w:val="0"/>
          <w:bCs w:val="0"/>
          <w:sz w:val="32"/>
          <w:szCs w:val="32"/>
          <w:lang w:val="en-US" w:eastAsia="zh-CN"/>
        </w:rPr>
        <w:t>；</w:t>
      </w:r>
    </w:p>
    <w:p w14:paraId="2FB91362">
      <w:pPr>
        <w:numPr>
          <w:ilvl w:val="0"/>
          <w:numId w:val="0"/>
        </w:numPr>
        <w:ind w:firstLine="640" w:firstLineChars="200"/>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2、轻工消费品行业协会秘书长；</w:t>
      </w:r>
    </w:p>
    <w:p w14:paraId="77FFD0B9">
      <w:pPr>
        <w:numPr>
          <w:ilvl w:val="0"/>
          <w:numId w:val="0"/>
        </w:numPr>
        <w:ind w:firstLine="640" w:firstLineChars="200"/>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3、骨干副会长企业代表；</w:t>
      </w:r>
    </w:p>
    <w:p w14:paraId="4EDE3B90">
      <w:pPr>
        <w:numPr>
          <w:ilvl w:val="0"/>
          <w:numId w:val="0"/>
        </w:numPr>
        <w:ind w:firstLine="640" w:firstLineChars="200"/>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4、创新品类企业代表；</w:t>
      </w:r>
    </w:p>
    <w:p w14:paraId="31FB9CB0">
      <w:pPr>
        <w:numPr>
          <w:ilvl w:val="0"/>
          <w:numId w:val="0"/>
        </w:numPr>
        <w:ind w:firstLine="640" w:firstLineChars="200"/>
        <w:rPr>
          <w:rFonts w:hint="default"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5、相关产业专家、学者；</w:t>
      </w:r>
    </w:p>
    <w:p w14:paraId="75E78ABD">
      <w:pPr>
        <w:numPr>
          <w:ilvl w:val="0"/>
          <w:numId w:val="0"/>
        </w:numPr>
        <w:ind w:firstLine="640" w:firstLineChars="200"/>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6、行业检验检测、销售、财务、管理等方面的专业人士。</w:t>
      </w:r>
    </w:p>
    <w:p w14:paraId="5B0BB58F">
      <w:pPr>
        <w:numPr>
          <w:ilvl w:val="0"/>
          <w:numId w:val="0"/>
        </w:numPr>
        <w:ind w:firstLine="641" w:firstLineChars="200"/>
        <w:rPr>
          <w:rFonts w:hint="eastAsia" w:ascii="华文仿宋" w:hAnsi="华文仿宋" w:eastAsia="华文仿宋" w:cs="华文仿宋"/>
          <w:b/>
          <w:bCs/>
          <w:sz w:val="32"/>
          <w:szCs w:val="32"/>
          <w:lang w:val="en-US" w:eastAsia="zh-CN"/>
        </w:rPr>
      </w:pPr>
      <w:r>
        <w:rPr>
          <w:rFonts w:hint="eastAsia" w:ascii="华文仿宋" w:hAnsi="华文仿宋" w:eastAsia="华文仿宋" w:cs="华文仿宋"/>
          <w:b/>
          <w:bCs/>
          <w:sz w:val="32"/>
          <w:szCs w:val="32"/>
          <w:lang w:val="en-US" w:eastAsia="zh-CN"/>
        </w:rPr>
        <w:t>二、征集</w:t>
      </w:r>
      <w:r>
        <w:rPr>
          <w:rFonts w:hint="eastAsia" w:ascii="华文仿宋" w:hAnsi="华文仿宋" w:eastAsia="华文仿宋" w:cs="华文仿宋"/>
          <w:b/>
          <w:bCs/>
          <w:sz w:val="32"/>
          <w:szCs w:val="32"/>
          <w:lang w:val="en-US" w:eastAsia="zh-CN"/>
        </w:rPr>
        <w:t>条件</w:t>
      </w:r>
    </w:p>
    <w:p w14:paraId="566A560A">
      <w:pPr>
        <w:numPr>
          <w:ilvl w:val="0"/>
          <w:numId w:val="0"/>
        </w:numPr>
        <w:ind w:firstLine="640" w:firstLineChars="200"/>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1、关心和支持大连市轻工行业发展和行业标准化工作，与重点轻工消费品及上下游产业有关的研发、生产、应用、检测、认证、销售、财务、管理等领域专业人士。</w:t>
      </w:r>
    </w:p>
    <w:p w14:paraId="7CF6F4CF">
      <w:pPr>
        <w:numPr>
          <w:numId w:val="0"/>
        </w:numPr>
        <w:ind w:firstLine="640" w:firstLineChars="200"/>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2、具备一定的相关领域标准的制修订或审查能力，能够积极参与标准审查会、标准制修订过程中的意见征集或稿件审查等相关工作。</w:t>
      </w:r>
    </w:p>
    <w:p w14:paraId="19925329">
      <w:pPr>
        <w:numPr>
          <w:numId w:val="0"/>
        </w:numPr>
        <w:ind w:leftChars="0" w:firstLine="641" w:firstLineChars="200"/>
        <w:rPr>
          <w:rFonts w:hint="eastAsia" w:ascii="华文仿宋" w:hAnsi="华文仿宋" w:eastAsia="华文仿宋" w:cs="华文仿宋"/>
          <w:b/>
          <w:bCs/>
          <w:sz w:val="32"/>
          <w:szCs w:val="32"/>
          <w:lang w:val="en-US" w:eastAsia="zh-CN"/>
        </w:rPr>
      </w:pPr>
      <w:r>
        <w:rPr>
          <w:rFonts w:hint="eastAsia" w:ascii="华文仿宋" w:hAnsi="华文仿宋" w:eastAsia="华文仿宋" w:cs="华文仿宋"/>
          <w:b/>
          <w:bCs/>
          <w:sz w:val="32"/>
          <w:szCs w:val="32"/>
          <w:lang w:val="en-US" w:eastAsia="zh-CN"/>
        </w:rPr>
        <w:t>三、征集时间</w:t>
      </w:r>
    </w:p>
    <w:p w14:paraId="46AF5AF2">
      <w:pPr>
        <w:numPr>
          <w:ilvl w:val="0"/>
          <w:numId w:val="0"/>
        </w:numPr>
        <w:ind w:leftChars="0" w:firstLine="640" w:firstLineChars="200"/>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本次征集截止时间至2025年5月30日。请各专业协会、专委会、相关机构及企业或符合条件的个人积极参与推荐或自荐，并填写推荐（自荐</w:t>
      </w:r>
      <w:bookmarkStart w:id="0" w:name="_GoBack"/>
      <w:bookmarkEnd w:id="0"/>
      <w:r>
        <w:rPr>
          <w:rFonts w:hint="eastAsia" w:ascii="华文仿宋" w:hAnsi="华文仿宋" w:eastAsia="华文仿宋" w:cs="华文仿宋"/>
          <w:sz w:val="32"/>
          <w:szCs w:val="32"/>
          <w:lang w:val="en-US" w:eastAsia="zh-CN"/>
        </w:rPr>
        <w:t>）表（见附件），在截止时间前发至联合会邮箱，邮箱地址：</w:t>
      </w:r>
      <w:r>
        <w:rPr>
          <w:rFonts w:hint="eastAsia" w:ascii="华文仿宋" w:hAnsi="华文仿宋" w:eastAsia="华文仿宋" w:cs="华文仿宋"/>
          <w:sz w:val="32"/>
          <w:szCs w:val="32"/>
          <w:lang w:val="en-US" w:eastAsia="zh-CN"/>
        </w:rPr>
        <w:fldChar w:fldCharType="begin"/>
      </w:r>
      <w:r>
        <w:rPr>
          <w:rFonts w:hint="eastAsia" w:ascii="华文仿宋" w:hAnsi="华文仿宋" w:eastAsia="华文仿宋" w:cs="华文仿宋"/>
          <w:sz w:val="32"/>
          <w:szCs w:val="32"/>
          <w:lang w:val="en-US" w:eastAsia="zh-CN"/>
        </w:rPr>
        <w:instrText xml:space="preserve"> HYPERLINK "mailto:qgylhh@163.com。" </w:instrText>
      </w:r>
      <w:r>
        <w:rPr>
          <w:rFonts w:hint="eastAsia" w:ascii="华文仿宋" w:hAnsi="华文仿宋" w:eastAsia="华文仿宋" w:cs="华文仿宋"/>
          <w:sz w:val="32"/>
          <w:szCs w:val="32"/>
          <w:lang w:val="en-US" w:eastAsia="zh-CN"/>
        </w:rPr>
        <w:fldChar w:fldCharType="separate"/>
      </w:r>
      <w:r>
        <w:rPr>
          <w:rStyle w:val="7"/>
          <w:rFonts w:hint="eastAsia" w:ascii="华文仿宋" w:hAnsi="华文仿宋" w:eastAsia="华文仿宋" w:cs="华文仿宋"/>
          <w:sz w:val="32"/>
          <w:szCs w:val="32"/>
          <w:lang w:val="en-US" w:eastAsia="zh-CN"/>
        </w:rPr>
        <w:t>qgylhh@163.com。</w:t>
      </w:r>
      <w:r>
        <w:rPr>
          <w:rFonts w:hint="eastAsia" w:ascii="华文仿宋" w:hAnsi="华文仿宋" w:eastAsia="华文仿宋" w:cs="华文仿宋"/>
          <w:sz w:val="32"/>
          <w:szCs w:val="32"/>
          <w:lang w:val="en-US" w:eastAsia="zh-CN"/>
        </w:rPr>
        <w:fldChar w:fldCharType="end"/>
      </w:r>
    </w:p>
    <w:p w14:paraId="5782A49C">
      <w:pPr>
        <w:ind w:firstLine="640" w:firstLineChars="200"/>
        <w:rPr>
          <w:rFonts w:hint="eastAsia" w:ascii="华文仿宋" w:hAnsi="华文仿宋" w:eastAsia="华文仿宋" w:cs="华文仿宋"/>
          <w:b w:val="0"/>
          <w:bCs w:val="0"/>
          <w:sz w:val="32"/>
          <w:szCs w:val="32"/>
          <w:lang w:val="en-US" w:eastAsia="zh-CN"/>
        </w:rPr>
      </w:pPr>
      <w:r>
        <w:rPr>
          <w:rFonts w:hint="eastAsia" w:ascii="华文仿宋" w:hAnsi="华文仿宋" w:eastAsia="华文仿宋" w:cs="华文仿宋"/>
          <w:sz w:val="32"/>
          <w:szCs w:val="32"/>
          <w:lang w:val="en-US" w:eastAsia="zh-CN"/>
        </w:rPr>
        <w:t>附件：</w:t>
      </w:r>
      <w:r>
        <w:rPr>
          <w:rFonts w:hint="eastAsia" w:ascii="华文仿宋" w:hAnsi="华文仿宋" w:eastAsia="华文仿宋" w:cs="华文仿宋"/>
          <w:b w:val="0"/>
          <w:bCs w:val="0"/>
          <w:sz w:val="32"/>
          <w:szCs w:val="32"/>
          <w:lang w:val="en-US" w:eastAsia="zh-CN"/>
        </w:rPr>
        <w:t>大连市轻工业联合会标准化技术委员会第二批专家委员推荐（自荐）表</w:t>
      </w:r>
    </w:p>
    <w:p w14:paraId="01648190">
      <w:pPr>
        <w:numPr>
          <w:ilvl w:val="0"/>
          <w:numId w:val="0"/>
        </w:numPr>
        <w:ind w:leftChars="0"/>
        <w:rPr>
          <w:rFonts w:hint="eastAsia" w:ascii="华文仿宋" w:hAnsi="华文仿宋" w:eastAsia="华文仿宋" w:cs="华文仿宋"/>
          <w:sz w:val="32"/>
          <w:szCs w:val="32"/>
          <w:lang w:val="en-US" w:eastAsia="zh-CN"/>
        </w:rPr>
      </w:pPr>
    </w:p>
    <w:p w14:paraId="28D225BD">
      <w:pPr>
        <w:numPr>
          <w:ilvl w:val="0"/>
          <w:numId w:val="0"/>
        </w:numPr>
        <w:ind w:leftChars="0"/>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 xml:space="preserve">                         大连市轻工业联合会</w:t>
      </w:r>
    </w:p>
    <w:p w14:paraId="2AAB25DE">
      <w:pPr>
        <w:numPr>
          <w:ilvl w:val="0"/>
          <w:numId w:val="0"/>
        </w:numPr>
        <w:ind w:firstLine="4800" w:firstLineChars="1500"/>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二〇二五年五月六日</w:t>
      </w:r>
    </w:p>
    <w:p w14:paraId="26FDA04E">
      <w:pPr>
        <w:numPr>
          <w:ilvl w:val="0"/>
          <w:numId w:val="0"/>
        </w:numPr>
        <w:rPr>
          <w:rFonts w:hint="eastAsia" w:ascii="华文仿宋" w:hAnsi="华文仿宋" w:eastAsia="华文仿宋" w:cs="华文仿宋"/>
          <w:sz w:val="32"/>
          <w:szCs w:val="32"/>
          <w:lang w:val="en-US" w:eastAsia="zh-CN"/>
        </w:rPr>
        <w:sectPr>
          <w:footerReference r:id="rId3" w:type="default"/>
          <w:pgSz w:w="11906" w:h="16838"/>
          <w:pgMar w:top="816" w:right="1576" w:bottom="1440" w:left="1576" w:header="851" w:footer="992" w:gutter="0"/>
          <w:cols w:space="425" w:num="1"/>
          <w:docGrid w:type="lines" w:linePitch="312" w:charSpace="0"/>
        </w:sectPr>
      </w:pPr>
    </w:p>
    <w:p w14:paraId="03A07B7D">
      <w:pPr>
        <w:rPr>
          <w:rFonts w:hint="eastAsia" w:ascii="华文仿宋" w:hAnsi="华文仿宋" w:eastAsia="华文仿宋" w:cs="华文仿宋"/>
          <w:b/>
          <w:bCs/>
          <w:sz w:val="32"/>
          <w:szCs w:val="32"/>
          <w:lang w:val="en-US" w:eastAsia="zh-CN"/>
        </w:rPr>
      </w:pPr>
      <w:r>
        <w:rPr>
          <w:rFonts w:hint="eastAsia" w:ascii="华文仿宋" w:hAnsi="华文仿宋" w:eastAsia="华文仿宋" w:cs="华文仿宋"/>
          <w:b/>
          <w:bCs/>
          <w:sz w:val="32"/>
          <w:szCs w:val="32"/>
          <w:lang w:val="en-US" w:eastAsia="zh-CN"/>
        </w:rPr>
        <w:t>附件：</w:t>
      </w:r>
    </w:p>
    <w:p w14:paraId="372A5FF4">
      <w:pPr>
        <w:ind w:firstLine="1325" w:firstLineChars="300"/>
        <w:rPr>
          <w:rFonts w:hint="eastAsia"/>
          <w:b/>
          <w:bCs/>
          <w:sz w:val="44"/>
          <w:szCs w:val="44"/>
          <w:lang w:val="en-US" w:eastAsia="zh-CN"/>
        </w:rPr>
      </w:pPr>
    </w:p>
    <w:p w14:paraId="1E02631B">
      <w:pPr>
        <w:ind w:firstLine="883" w:firstLineChars="200"/>
        <w:rPr>
          <w:rFonts w:hint="default"/>
          <w:b/>
          <w:bCs/>
          <w:sz w:val="44"/>
          <w:szCs w:val="44"/>
          <w:lang w:val="en-US" w:eastAsia="zh-CN"/>
        </w:rPr>
      </w:pPr>
      <w:r>
        <w:rPr>
          <w:rFonts w:hint="eastAsia"/>
          <w:b/>
          <w:bCs/>
          <w:sz w:val="44"/>
          <w:szCs w:val="44"/>
          <w:lang w:val="en-US" w:eastAsia="zh-CN"/>
        </w:rPr>
        <w:t>大连市轻工业联合会标准化技术委员会第二批专家委员推荐（自荐）表</w:t>
      </w:r>
    </w:p>
    <w:p w14:paraId="00AFCA23">
      <w:pPr>
        <w:rPr>
          <w:rFonts w:hint="eastAsia"/>
          <w:b/>
          <w:bCs/>
          <w:sz w:val="44"/>
          <w:szCs w:val="44"/>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
        <w:gridCol w:w="1119"/>
        <w:gridCol w:w="1154"/>
        <w:gridCol w:w="3746"/>
        <w:gridCol w:w="2470"/>
        <w:gridCol w:w="4119"/>
        <w:gridCol w:w="2146"/>
      </w:tblGrid>
      <w:tr w14:paraId="662B1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Pr>
          <w:p w14:paraId="6D071973">
            <w:pPr>
              <w:jc w:val="center"/>
              <w:rPr>
                <w:rFonts w:hint="eastAsia" w:ascii="华文仿宋" w:hAnsi="华文仿宋" w:eastAsia="华文仿宋" w:cs="华文仿宋"/>
                <w:b/>
                <w:bCs/>
                <w:sz w:val="28"/>
                <w:szCs w:val="28"/>
                <w:vertAlign w:val="baseline"/>
                <w:lang w:val="en-US" w:eastAsia="zh-CN"/>
              </w:rPr>
            </w:pPr>
            <w:r>
              <w:rPr>
                <w:rFonts w:hint="eastAsia" w:ascii="华文仿宋" w:hAnsi="华文仿宋" w:eastAsia="华文仿宋" w:cs="华文仿宋"/>
                <w:b/>
                <w:bCs/>
                <w:sz w:val="28"/>
                <w:szCs w:val="28"/>
                <w:vertAlign w:val="baseline"/>
                <w:lang w:val="en-US" w:eastAsia="zh-CN"/>
              </w:rPr>
              <w:t>序号</w:t>
            </w:r>
          </w:p>
        </w:tc>
        <w:tc>
          <w:tcPr>
            <w:tcW w:w="1119" w:type="dxa"/>
          </w:tcPr>
          <w:p w14:paraId="6B6725E2">
            <w:pPr>
              <w:jc w:val="center"/>
              <w:rPr>
                <w:rFonts w:hint="eastAsia" w:ascii="华文仿宋" w:hAnsi="华文仿宋" w:eastAsia="华文仿宋" w:cs="华文仿宋"/>
                <w:b/>
                <w:bCs/>
                <w:sz w:val="28"/>
                <w:szCs w:val="28"/>
                <w:vertAlign w:val="baseline"/>
                <w:lang w:val="en-US" w:eastAsia="zh-CN"/>
              </w:rPr>
            </w:pPr>
            <w:r>
              <w:rPr>
                <w:rFonts w:hint="eastAsia" w:ascii="华文仿宋" w:hAnsi="华文仿宋" w:eastAsia="华文仿宋" w:cs="华文仿宋"/>
                <w:b/>
                <w:bCs/>
                <w:sz w:val="28"/>
                <w:szCs w:val="28"/>
                <w:vertAlign w:val="baseline"/>
                <w:lang w:val="en-US" w:eastAsia="zh-CN"/>
              </w:rPr>
              <w:t>姓名</w:t>
            </w:r>
          </w:p>
        </w:tc>
        <w:tc>
          <w:tcPr>
            <w:tcW w:w="1154" w:type="dxa"/>
          </w:tcPr>
          <w:p w14:paraId="258E2267">
            <w:pPr>
              <w:jc w:val="center"/>
              <w:rPr>
                <w:rFonts w:hint="default" w:ascii="华文仿宋" w:hAnsi="华文仿宋" w:eastAsia="华文仿宋" w:cs="华文仿宋"/>
                <w:b/>
                <w:bCs/>
                <w:sz w:val="28"/>
                <w:szCs w:val="28"/>
                <w:vertAlign w:val="baseline"/>
                <w:lang w:val="en-US" w:eastAsia="zh-CN"/>
              </w:rPr>
            </w:pPr>
            <w:r>
              <w:rPr>
                <w:rFonts w:hint="eastAsia" w:ascii="华文仿宋" w:hAnsi="华文仿宋" w:eastAsia="华文仿宋" w:cs="华文仿宋"/>
                <w:b/>
                <w:bCs/>
                <w:sz w:val="28"/>
                <w:szCs w:val="28"/>
                <w:vertAlign w:val="baseline"/>
                <w:lang w:val="en-US" w:eastAsia="zh-CN"/>
              </w:rPr>
              <w:t>出生年</w:t>
            </w:r>
          </w:p>
        </w:tc>
        <w:tc>
          <w:tcPr>
            <w:tcW w:w="3746" w:type="dxa"/>
          </w:tcPr>
          <w:p w14:paraId="38CF8721">
            <w:pPr>
              <w:jc w:val="center"/>
              <w:rPr>
                <w:rFonts w:hint="eastAsia" w:ascii="华文仿宋" w:hAnsi="华文仿宋" w:eastAsia="华文仿宋" w:cs="华文仿宋"/>
                <w:b/>
                <w:bCs/>
                <w:sz w:val="28"/>
                <w:szCs w:val="28"/>
                <w:vertAlign w:val="baseline"/>
                <w:lang w:val="en-US" w:eastAsia="zh-CN"/>
              </w:rPr>
            </w:pPr>
            <w:r>
              <w:rPr>
                <w:rFonts w:hint="eastAsia" w:ascii="华文仿宋" w:hAnsi="华文仿宋" w:eastAsia="华文仿宋" w:cs="华文仿宋"/>
                <w:b/>
                <w:bCs/>
                <w:sz w:val="28"/>
                <w:szCs w:val="28"/>
                <w:vertAlign w:val="baseline"/>
                <w:lang w:val="en-US" w:eastAsia="zh-CN"/>
              </w:rPr>
              <w:t>所在单位</w:t>
            </w:r>
          </w:p>
        </w:tc>
        <w:tc>
          <w:tcPr>
            <w:tcW w:w="2470" w:type="dxa"/>
          </w:tcPr>
          <w:p w14:paraId="3DBD4705">
            <w:pPr>
              <w:jc w:val="center"/>
              <w:rPr>
                <w:rFonts w:hint="default" w:ascii="华文仿宋" w:hAnsi="华文仿宋" w:eastAsia="华文仿宋" w:cs="华文仿宋"/>
                <w:b/>
                <w:bCs/>
                <w:sz w:val="28"/>
                <w:szCs w:val="28"/>
                <w:vertAlign w:val="baseline"/>
                <w:lang w:val="en-US" w:eastAsia="zh-CN"/>
              </w:rPr>
            </w:pPr>
            <w:r>
              <w:rPr>
                <w:rFonts w:hint="eastAsia" w:ascii="华文仿宋" w:hAnsi="华文仿宋" w:eastAsia="华文仿宋" w:cs="华文仿宋"/>
                <w:b/>
                <w:bCs/>
                <w:sz w:val="28"/>
                <w:szCs w:val="28"/>
                <w:vertAlign w:val="baseline"/>
                <w:lang w:val="en-US" w:eastAsia="zh-CN"/>
              </w:rPr>
              <w:t>职 务</w:t>
            </w:r>
          </w:p>
        </w:tc>
        <w:tc>
          <w:tcPr>
            <w:tcW w:w="4119" w:type="dxa"/>
          </w:tcPr>
          <w:p w14:paraId="63813D9D">
            <w:pPr>
              <w:jc w:val="center"/>
              <w:rPr>
                <w:rFonts w:hint="default" w:ascii="华文仿宋" w:hAnsi="华文仿宋" w:eastAsia="华文仿宋" w:cs="华文仿宋"/>
                <w:b/>
                <w:bCs/>
                <w:sz w:val="28"/>
                <w:szCs w:val="28"/>
                <w:vertAlign w:val="baseline"/>
                <w:lang w:val="en-US" w:eastAsia="zh-CN"/>
              </w:rPr>
            </w:pPr>
            <w:r>
              <w:rPr>
                <w:rFonts w:hint="eastAsia" w:ascii="华文仿宋" w:hAnsi="华文仿宋" w:eastAsia="华文仿宋" w:cs="华文仿宋"/>
                <w:b/>
                <w:bCs/>
                <w:sz w:val="28"/>
                <w:szCs w:val="28"/>
                <w:vertAlign w:val="baseline"/>
                <w:lang w:val="en-US" w:eastAsia="zh-CN"/>
              </w:rPr>
              <w:t>专长领域</w:t>
            </w:r>
          </w:p>
        </w:tc>
        <w:tc>
          <w:tcPr>
            <w:tcW w:w="2146" w:type="dxa"/>
          </w:tcPr>
          <w:p w14:paraId="071E2B24">
            <w:pPr>
              <w:jc w:val="center"/>
              <w:rPr>
                <w:rFonts w:hint="eastAsia" w:ascii="华文仿宋" w:hAnsi="华文仿宋" w:eastAsia="华文仿宋" w:cs="华文仿宋"/>
                <w:b/>
                <w:bCs/>
                <w:sz w:val="28"/>
                <w:szCs w:val="28"/>
                <w:vertAlign w:val="baseline"/>
                <w:lang w:val="en-US" w:eastAsia="zh-CN"/>
              </w:rPr>
            </w:pPr>
            <w:r>
              <w:rPr>
                <w:rFonts w:hint="eastAsia" w:ascii="华文仿宋" w:hAnsi="华文仿宋" w:eastAsia="华文仿宋" w:cs="华文仿宋"/>
                <w:b/>
                <w:bCs/>
                <w:sz w:val="28"/>
                <w:szCs w:val="28"/>
                <w:vertAlign w:val="baseline"/>
                <w:lang w:val="en-US" w:eastAsia="zh-CN"/>
              </w:rPr>
              <w:t>联系方式</w:t>
            </w:r>
          </w:p>
        </w:tc>
      </w:tr>
      <w:tr w14:paraId="5CA89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Pr>
          <w:p w14:paraId="1BC7B0B1">
            <w:pPr>
              <w:jc w:val="center"/>
              <w:rPr>
                <w:rFonts w:hint="default" w:ascii="华文仿宋" w:hAnsi="华文仿宋" w:eastAsia="华文仿宋" w:cs="华文仿宋"/>
                <w:b w:val="0"/>
                <w:bCs w:val="0"/>
                <w:sz w:val="28"/>
                <w:szCs w:val="28"/>
                <w:vertAlign w:val="baseline"/>
                <w:lang w:val="en-US" w:eastAsia="zh-CN"/>
              </w:rPr>
            </w:pPr>
          </w:p>
        </w:tc>
        <w:tc>
          <w:tcPr>
            <w:tcW w:w="1119" w:type="dxa"/>
          </w:tcPr>
          <w:p w14:paraId="097128A5">
            <w:pPr>
              <w:jc w:val="center"/>
              <w:rPr>
                <w:rFonts w:hint="default" w:ascii="华文仿宋" w:hAnsi="华文仿宋" w:eastAsia="华文仿宋" w:cs="华文仿宋"/>
                <w:b w:val="0"/>
                <w:bCs w:val="0"/>
                <w:sz w:val="28"/>
                <w:szCs w:val="28"/>
                <w:vertAlign w:val="baseline"/>
                <w:lang w:val="en-US" w:eastAsia="zh-CN"/>
              </w:rPr>
            </w:pPr>
          </w:p>
        </w:tc>
        <w:tc>
          <w:tcPr>
            <w:tcW w:w="1154" w:type="dxa"/>
          </w:tcPr>
          <w:p w14:paraId="1FB3ABE5">
            <w:pPr>
              <w:jc w:val="center"/>
              <w:rPr>
                <w:rFonts w:hint="default" w:ascii="华文仿宋" w:hAnsi="华文仿宋" w:eastAsia="华文仿宋" w:cs="华文仿宋"/>
                <w:b w:val="0"/>
                <w:bCs w:val="0"/>
                <w:sz w:val="28"/>
                <w:szCs w:val="28"/>
                <w:vertAlign w:val="baseline"/>
                <w:lang w:val="en-US" w:eastAsia="zh-CN"/>
              </w:rPr>
            </w:pPr>
          </w:p>
        </w:tc>
        <w:tc>
          <w:tcPr>
            <w:tcW w:w="3746" w:type="dxa"/>
          </w:tcPr>
          <w:p w14:paraId="322CC86B">
            <w:pPr>
              <w:jc w:val="center"/>
              <w:rPr>
                <w:rFonts w:hint="default" w:ascii="华文仿宋" w:hAnsi="华文仿宋" w:eastAsia="华文仿宋" w:cs="华文仿宋"/>
                <w:b w:val="0"/>
                <w:bCs w:val="0"/>
                <w:sz w:val="28"/>
                <w:szCs w:val="28"/>
                <w:vertAlign w:val="baseline"/>
                <w:lang w:val="en-US" w:eastAsia="zh-CN"/>
              </w:rPr>
            </w:pPr>
          </w:p>
        </w:tc>
        <w:tc>
          <w:tcPr>
            <w:tcW w:w="2470" w:type="dxa"/>
          </w:tcPr>
          <w:p w14:paraId="1B509A7E">
            <w:pPr>
              <w:jc w:val="center"/>
              <w:rPr>
                <w:rFonts w:hint="default" w:ascii="华文仿宋" w:hAnsi="华文仿宋" w:eastAsia="华文仿宋" w:cs="华文仿宋"/>
                <w:b w:val="0"/>
                <w:bCs w:val="0"/>
                <w:sz w:val="28"/>
                <w:szCs w:val="28"/>
                <w:vertAlign w:val="baseline"/>
                <w:lang w:val="en-US" w:eastAsia="zh-CN"/>
              </w:rPr>
            </w:pPr>
          </w:p>
        </w:tc>
        <w:tc>
          <w:tcPr>
            <w:tcW w:w="4119" w:type="dxa"/>
          </w:tcPr>
          <w:p w14:paraId="766DE6FA">
            <w:pPr>
              <w:jc w:val="center"/>
              <w:rPr>
                <w:rFonts w:hint="default" w:ascii="华文仿宋" w:hAnsi="华文仿宋" w:eastAsia="华文仿宋" w:cs="华文仿宋"/>
                <w:b w:val="0"/>
                <w:bCs w:val="0"/>
                <w:sz w:val="28"/>
                <w:szCs w:val="28"/>
                <w:vertAlign w:val="baseline"/>
                <w:lang w:val="en-US" w:eastAsia="zh-CN"/>
              </w:rPr>
            </w:pPr>
          </w:p>
        </w:tc>
        <w:tc>
          <w:tcPr>
            <w:tcW w:w="2146" w:type="dxa"/>
          </w:tcPr>
          <w:p w14:paraId="3D8A6B71">
            <w:pPr>
              <w:jc w:val="center"/>
              <w:rPr>
                <w:rFonts w:hint="default" w:ascii="华文仿宋" w:hAnsi="华文仿宋" w:eastAsia="华文仿宋" w:cs="华文仿宋"/>
                <w:b w:val="0"/>
                <w:bCs w:val="0"/>
                <w:sz w:val="28"/>
                <w:szCs w:val="28"/>
                <w:vertAlign w:val="baseline"/>
                <w:lang w:val="en-US" w:eastAsia="zh-CN"/>
              </w:rPr>
            </w:pPr>
          </w:p>
        </w:tc>
      </w:tr>
      <w:tr w14:paraId="00066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Pr>
          <w:p w14:paraId="42F9163E">
            <w:pPr>
              <w:jc w:val="center"/>
              <w:rPr>
                <w:rFonts w:hint="default" w:ascii="华文仿宋" w:hAnsi="华文仿宋" w:eastAsia="华文仿宋" w:cs="华文仿宋"/>
                <w:b w:val="0"/>
                <w:bCs w:val="0"/>
                <w:sz w:val="28"/>
                <w:szCs w:val="28"/>
                <w:vertAlign w:val="baseline"/>
                <w:lang w:val="en-US" w:eastAsia="zh-CN"/>
              </w:rPr>
            </w:pPr>
          </w:p>
        </w:tc>
        <w:tc>
          <w:tcPr>
            <w:tcW w:w="1119" w:type="dxa"/>
          </w:tcPr>
          <w:p w14:paraId="154D6629">
            <w:pPr>
              <w:jc w:val="center"/>
              <w:rPr>
                <w:rFonts w:hint="default" w:ascii="华文仿宋" w:hAnsi="华文仿宋" w:eastAsia="华文仿宋" w:cs="华文仿宋"/>
                <w:b w:val="0"/>
                <w:bCs w:val="0"/>
                <w:sz w:val="28"/>
                <w:szCs w:val="28"/>
                <w:vertAlign w:val="baseline"/>
                <w:lang w:val="en-US" w:eastAsia="zh-CN"/>
              </w:rPr>
            </w:pPr>
          </w:p>
        </w:tc>
        <w:tc>
          <w:tcPr>
            <w:tcW w:w="1154" w:type="dxa"/>
          </w:tcPr>
          <w:p w14:paraId="0D6C53E4">
            <w:pPr>
              <w:jc w:val="center"/>
              <w:rPr>
                <w:rFonts w:hint="default" w:ascii="华文仿宋" w:hAnsi="华文仿宋" w:eastAsia="华文仿宋" w:cs="华文仿宋"/>
                <w:b w:val="0"/>
                <w:bCs w:val="0"/>
                <w:sz w:val="28"/>
                <w:szCs w:val="28"/>
                <w:vertAlign w:val="baseline"/>
                <w:lang w:val="en-US" w:eastAsia="zh-CN"/>
              </w:rPr>
            </w:pPr>
          </w:p>
        </w:tc>
        <w:tc>
          <w:tcPr>
            <w:tcW w:w="3746" w:type="dxa"/>
          </w:tcPr>
          <w:p w14:paraId="4F8E711C">
            <w:pPr>
              <w:jc w:val="center"/>
              <w:rPr>
                <w:rFonts w:hint="default" w:ascii="华文仿宋" w:hAnsi="华文仿宋" w:eastAsia="华文仿宋" w:cs="华文仿宋"/>
                <w:b w:val="0"/>
                <w:bCs w:val="0"/>
                <w:sz w:val="28"/>
                <w:szCs w:val="28"/>
                <w:vertAlign w:val="baseline"/>
                <w:lang w:val="en-US" w:eastAsia="zh-CN"/>
              </w:rPr>
            </w:pPr>
          </w:p>
        </w:tc>
        <w:tc>
          <w:tcPr>
            <w:tcW w:w="2470" w:type="dxa"/>
          </w:tcPr>
          <w:p w14:paraId="792AADF8">
            <w:pPr>
              <w:jc w:val="center"/>
              <w:rPr>
                <w:rFonts w:hint="default" w:ascii="华文仿宋" w:hAnsi="华文仿宋" w:eastAsia="华文仿宋" w:cs="华文仿宋"/>
                <w:b w:val="0"/>
                <w:bCs w:val="0"/>
                <w:sz w:val="28"/>
                <w:szCs w:val="28"/>
                <w:vertAlign w:val="baseline"/>
                <w:lang w:val="en-US" w:eastAsia="zh-CN"/>
              </w:rPr>
            </w:pPr>
          </w:p>
        </w:tc>
        <w:tc>
          <w:tcPr>
            <w:tcW w:w="4119" w:type="dxa"/>
          </w:tcPr>
          <w:p w14:paraId="7027B4E1">
            <w:pPr>
              <w:jc w:val="center"/>
              <w:rPr>
                <w:rFonts w:hint="default" w:ascii="华文仿宋" w:hAnsi="华文仿宋" w:eastAsia="华文仿宋" w:cs="华文仿宋"/>
                <w:b w:val="0"/>
                <w:bCs w:val="0"/>
                <w:sz w:val="28"/>
                <w:szCs w:val="28"/>
                <w:vertAlign w:val="baseline"/>
                <w:lang w:val="en-US" w:eastAsia="zh-CN"/>
              </w:rPr>
            </w:pPr>
          </w:p>
        </w:tc>
        <w:tc>
          <w:tcPr>
            <w:tcW w:w="2146" w:type="dxa"/>
          </w:tcPr>
          <w:p w14:paraId="380D0B39">
            <w:pPr>
              <w:jc w:val="center"/>
              <w:rPr>
                <w:rFonts w:hint="default" w:ascii="华文仿宋" w:hAnsi="华文仿宋" w:eastAsia="华文仿宋" w:cs="华文仿宋"/>
                <w:b w:val="0"/>
                <w:bCs w:val="0"/>
                <w:sz w:val="28"/>
                <w:szCs w:val="28"/>
                <w:vertAlign w:val="baseline"/>
                <w:lang w:val="en-US" w:eastAsia="zh-CN"/>
              </w:rPr>
            </w:pPr>
          </w:p>
        </w:tc>
      </w:tr>
      <w:tr w14:paraId="2BE16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Pr>
          <w:p w14:paraId="49300F6D">
            <w:pPr>
              <w:jc w:val="center"/>
              <w:rPr>
                <w:rFonts w:hint="eastAsia" w:ascii="华文仿宋" w:hAnsi="华文仿宋" w:eastAsia="华文仿宋" w:cs="华文仿宋"/>
                <w:b/>
                <w:bCs/>
                <w:sz w:val="28"/>
                <w:szCs w:val="28"/>
                <w:vertAlign w:val="baseline"/>
                <w:lang w:val="en-US" w:eastAsia="zh-CN"/>
              </w:rPr>
            </w:pPr>
          </w:p>
        </w:tc>
        <w:tc>
          <w:tcPr>
            <w:tcW w:w="1119" w:type="dxa"/>
            <w:vAlign w:val="center"/>
          </w:tcPr>
          <w:p w14:paraId="5370B0A9">
            <w:pPr>
              <w:jc w:val="center"/>
              <w:rPr>
                <w:rFonts w:hint="eastAsia" w:ascii="华文仿宋" w:hAnsi="华文仿宋" w:eastAsia="华文仿宋" w:cs="华文仿宋"/>
                <w:b/>
                <w:bCs/>
                <w:sz w:val="28"/>
                <w:szCs w:val="28"/>
                <w:vertAlign w:val="baseline"/>
                <w:lang w:val="en-US" w:eastAsia="zh-CN"/>
              </w:rPr>
            </w:pPr>
          </w:p>
        </w:tc>
        <w:tc>
          <w:tcPr>
            <w:tcW w:w="1154" w:type="dxa"/>
            <w:vAlign w:val="center"/>
          </w:tcPr>
          <w:p w14:paraId="4E610168">
            <w:pPr>
              <w:jc w:val="center"/>
              <w:rPr>
                <w:rFonts w:hint="eastAsia" w:ascii="华文仿宋" w:hAnsi="华文仿宋" w:eastAsia="华文仿宋" w:cs="华文仿宋"/>
                <w:b/>
                <w:bCs/>
                <w:sz w:val="28"/>
                <w:szCs w:val="28"/>
                <w:vertAlign w:val="baseline"/>
                <w:lang w:val="en-US" w:eastAsia="zh-CN"/>
              </w:rPr>
            </w:pPr>
          </w:p>
        </w:tc>
        <w:tc>
          <w:tcPr>
            <w:tcW w:w="3746" w:type="dxa"/>
            <w:vAlign w:val="center"/>
          </w:tcPr>
          <w:p w14:paraId="6BDDA231">
            <w:pPr>
              <w:jc w:val="center"/>
              <w:rPr>
                <w:rFonts w:hint="eastAsia" w:ascii="华文仿宋" w:hAnsi="华文仿宋" w:eastAsia="华文仿宋" w:cs="华文仿宋"/>
                <w:b/>
                <w:bCs/>
                <w:sz w:val="28"/>
                <w:szCs w:val="28"/>
                <w:vertAlign w:val="baseline"/>
                <w:lang w:val="en-US" w:eastAsia="zh-CN"/>
              </w:rPr>
            </w:pPr>
          </w:p>
        </w:tc>
        <w:tc>
          <w:tcPr>
            <w:tcW w:w="2470" w:type="dxa"/>
            <w:vAlign w:val="center"/>
          </w:tcPr>
          <w:p w14:paraId="6B766194">
            <w:pPr>
              <w:jc w:val="center"/>
              <w:rPr>
                <w:rFonts w:hint="eastAsia" w:ascii="华文仿宋" w:hAnsi="华文仿宋" w:eastAsia="华文仿宋" w:cs="华文仿宋"/>
                <w:b/>
                <w:bCs/>
                <w:sz w:val="28"/>
                <w:szCs w:val="28"/>
                <w:vertAlign w:val="baseline"/>
                <w:lang w:val="en-US" w:eastAsia="zh-CN"/>
              </w:rPr>
            </w:pPr>
          </w:p>
        </w:tc>
        <w:tc>
          <w:tcPr>
            <w:tcW w:w="4119" w:type="dxa"/>
            <w:vAlign w:val="center"/>
          </w:tcPr>
          <w:p w14:paraId="3A5120B9">
            <w:pPr>
              <w:jc w:val="center"/>
              <w:rPr>
                <w:rFonts w:hint="eastAsia" w:ascii="华文仿宋" w:hAnsi="华文仿宋" w:eastAsia="华文仿宋" w:cs="华文仿宋"/>
                <w:b/>
                <w:bCs/>
                <w:sz w:val="28"/>
                <w:szCs w:val="28"/>
                <w:vertAlign w:val="baseline"/>
                <w:lang w:val="en-US" w:eastAsia="zh-CN"/>
              </w:rPr>
            </w:pPr>
          </w:p>
        </w:tc>
        <w:tc>
          <w:tcPr>
            <w:tcW w:w="2146" w:type="dxa"/>
            <w:vAlign w:val="center"/>
          </w:tcPr>
          <w:p w14:paraId="23A92E08">
            <w:pPr>
              <w:jc w:val="center"/>
              <w:rPr>
                <w:rFonts w:hint="eastAsia" w:ascii="华文仿宋" w:hAnsi="华文仿宋" w:eastAsia="华文仿宋" w:cs="华文仿宋"/>
                <w:b/>
                <w:bCs/>
                <w:sz w:val="28"/>
                <w:szCs w:val="28"/>
                <w:vertAlign w:val="baseline"/>
                <w:lang w:val="en-US" w:eastAsia="zh-CN"/>
              </w:rPr>
            </w:pPr>
          </w:p>
        </w:tc>
      </w:tr>
      <w:tr w14:paraId="4334F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Pr>
          <w:p w14:paraId="1F5B5138">
            <w:pPr>
              <w:jc w:val="center"/>
              <w:rPr>
                <w:rFonts w:hint="eastAsia" w:ascii="华文仿宋" w:hAnsi="华文仿宋" w:eastAsia="华文仿宋" w:cs="华文仿宋"/>
                <w:b/>
                <w:bCs/>
                <w:sz w:val="28"/>
                <w:szCs w:val="28"/>
                <w:vertAlign w:val="baseline"/>
                <w:lang w:val="en-US" w:eastAsia="zh-CN"/>
              </w:rPr>
            </w:pPr>
          </w:p>
        </w:tc>
        <w:tc>
          <w:tcPr>
            <w:tcW w:w="1119" w:type="dxa"/>
            <w:vAlign w:val="center"/>
          </w:tcPr>
          <w:p w14:paraId="0EB80C0C">
            <w:pPr>
              <w:jc w:val="center"/>
              <w:rPr>
                <w:rFonts w:hint="eastAsia" w:ascii="华文仿宋" w:hAnsi="华文仿宋" w:eastAsia="华文仿宋" w:cs="华文仿宋"/>
                <w:b/>
                <w:bCs/>
                <w:sz w:val="28"/>
                <w:szCs w:val="28"/>
                <w:vertAlign w:val="baseline"/>
                <w:lang w:val="en-US" w:eastAsia="zh-CN"/>
              </w:rPr>
            </w:pPr>
          </w:p>
        </w:tc>
        <w:tc>
          <w:tcPr>
            <w:tcW w:w="1154" w:type="dxa"/>
            <w:vAlign w:val="center"/>
          </w:tcPr>
          <w:p w14:paraId="2B7D36B2">
            <w:pPr>
              <w:jc w:val="center"/>
              <w:rPr>
                <w:rFonts w:hint="eastAsia" w:ascii="华文仿宋" w:hAnsi="华文仿宋" w:eastAsia="华文仿宋" w:cs="华文仿宋"/>
                <w:b/>
                <w:bCs/>
                <w:sz w:val="28"/>
                <w:szCs w:val="28"/>
                <w:vertAlign w:val="baseline"/>
                <w:lang w:val="en-US" w:eastAsia="zh-CN"/>
              </w:rPr>
            </w:pPr>
          </w:p>
        </w:tc>
        <w:tc>
          <w:tcPr>
            <w:tcW w:w="3746" w:type="dxa"/>
            <w:vAlign w:val="center"/>
          </w:tcPr>
          <w:p w14:paraId="63B0C688">
            <w:pPr>
              <w:jc w:val="center"/>
              <w:rPr>
                <w:rFonts w:hint="eastAsia" w:ascii="华文仿宋" w:hAnsi="华文仿宋" w:eastAsia="华文仿宋" w:cs="华文仿宋"/>
                <w:b/>
                <w:bCs/>
                <w:sz w:val="28"/>
                <w:szCs w:val="28"/>
                <w:vertAlign w:val="baseline"/>
                <w:lang w:val="en-US" w:eastAsia="zh-CN"/>
              </w:rPr>
            </w:pPr>
          </w:p>
        </w:tc>
        <w:tc>
          <w:tcPr>
            <w:tcW w:w="2470" w:type="dxa"/>
            <w:vAlign w:val="center"/>
          </w:tcPr>
          <w:p w14:paraId="7FC9CFE4">
            <w:pPr>
              <w:jc w:val="center"/>
              <w:rPr>
                <w:rFonts w:hint="eastAsia" w:ascii="华文仿宋" w:hAnsi="华文仿宋" w:eastAsia="华文仿宋" w:cs="华文仿宋"/>
                <w:b/>
                <w:bCs/>
                <w:sz w:val="28"/>
                <w:szCs w:val="28"/>
                <w:vertAlign w:val="baseline"/>
                <w:lang w:val="en-US" w:eastAsia="zh-CN"/>
              </w:rPr>
            </w:pPr>
          </w:p>
        </w:tc>
        <w:tc>
          <w:tcPr>
            <w:tcW w:w="4119" w:type="dxa"/>
            <w:vAlign w:val="center"/>
          </w:tcPr>
          <w:p w14:paraId="5C16473B">
            <w:pPr>
              <w:jc w:val="center"/>
              <w:rPr>
                <w:rFonts w:hint="eastAsia" w:ascii="华文仿宋" w:hAnsi="华文仿宋" w:eastAsia="华文仿宋" w:cs="华文仿宋"/>
                <w:b/>
                <w:bCs/>
                <w:sz w:val="28"/>
                <w:szCs w:val="28"/>
                <w:vertAlign w:val="baseline"/>
                <w:lang w:val="en-US" w:eastAsia="zh-CN"/>
              </w:rPr>
            </w:pPr>
          </w:p>
        </w:tc>
        <w:tc>
          <w:tcPr>
            <w:tcW w:w="2146" w:type="dxa"/>
            <w:vAlign w:val="center"/>
          </w:tcPr>
          <w:p w14:paraId="360B1C87">
            <w:pPr>
              <w:jc w:val="center"/>
              <w:rPr>
                <w:rFonts w:hint="eastAsia" w:ascii="华文仿宋" w:hAnsi="华文仿宋" w:eastAsia="华文仿宋" w:cs="华文仿宋"/>
                <w:b/>
                <w:bCs/>
                <w:sz w:val="28"/>
                <w:szCs w:val="28"/>
                <w:vertAlign w:val="baseline"/>
                <w:lang w:val="en-US" w:eastAsia="zh-CN"/>
              </w:rPr>
            </w:pPr>
          </w:p>
        </w:tc>
      </w:tr>
      <w:tr w14:paraId="3AB74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Pr>
          <w:p w14:paraId="3BD0C4A1">
            <w:pPr>
              <w:jc w:val="center"/>
              <w:rPr>
                <w:rFonts w:hint="eastAsia" w:ascii="华文仿宋" w:hAnsi="华文仿宋" w:eastAsia="华文仿宋" w:cs="华文仿宋"/>
                <w:b/>
                <w:bCs/>
                <w:sz w:val="28"/>
                <w:szCs w:val="28"/>
                <w:vertAlign w:val="baseline"/>
                <w:lang w:val="en-US" w:eastAsia="zh-CN"/>
              </w:rPr>
            </w:pPr>
          </w:p>
        </w:tc>
        <w:tc>
          <w:tcPr>
            <w:tcW w:w="1119" w:type="dxa"/>
            <w:vAlign w:val="center"/>
          </w:tcPr>
          <w:p w14:paraId="0B0A2F68">
            <w:pPr>
              <w:jc w:val="center"/>
              <w:rPr>
                <w:rFonts w:hint="eastAsia" w:ascii="华文仿宋" w:hAnsi="华文仿宋" w:eastAsia="华文仿宋" w:cs="华文仿宋"/>
                <w:b/>
                <w:bCs/>
                <w:sz w:val="28"/>
                <w:szCs w:val="28"/>
                <w:vertAlign w:val="baseline"/>
                <w:lang w:val="en-US" w:eastAsia="zh-CN"/>
              </w:rPr>
            </w:pPr>
          </w:p>
        </w:tc>
        <w:tc>
          <w:tcPr>
            <w:tcW w:w="1154" w:type="dxa"/>
            <w:vAlign w:val="center"/>
          </w:tcPr>
          <w:p w14:paraId="2556E33B">
            <w:pPr>
              <w:jc w:val="center"/>
              <w:rPr>
                <w:rFonts w:hint="eastAsia" w:ascii="华文仿宋" w:hAnsi="华文仿宋" w:eastAsia="华文仿宋" w:cs="华文仿宋"/>
                <w:b/>
                <w:bCs/>
                <w:sz w:val="28"/>
                <w:szCs w:val="28"/>
                <w:vertAlign w:val="baseline"/>
                <w:lang w:val="en-US" w:eastAsia="zh-CN"/>
              </w:rPr>
            </w:pPr>
          </w:p>
        </w:tc>
        <w:tc>
          <w:tcPr>
            <w:tcW w:w="3746" w:type="dxa"/>
            <w:vAlign w:val="center"/>
          </w:tcPr>
          <w:p w14:paraId="30A2C536">
            <w:pPr>
              <w:jc w:val="center"/>
              <w:rPr>
                <w:rFonts w:hint="eastAsia" w:ascii="华文仿宋" w:hAnsi="华文仿宋" w:eastAsia="华文仿宋" w:cs="华文仿宋"/>
                <w:b/>
                <w:bCs/>
                <w:sz w:val="28"/>
                <w:szCs w:val="28"/>
                <w:vertAlign w:val="baseline"/>
                <w:lang w:val="en-US" w:eastAsia="zh-CN"/>
              </w:rPr>
            </w:pPr>
          </w:p>
        </w:tc>
        <w:tc>
          <w:tcPr>
            <w:tcW w:w="2470" w:type="dxa"/>
            <w:vAlign w:val="center"/>
          </w:tcPr>
          <w:p w14:paraId="46C3CA33">
            <w:pPr>
              <w:jc w:val="center"/>
              <w:rPr>
                <w:rFonts w:hint="eastAsia" w:ascii="华文仿宋" w:hAnsi="华文仿宋" w:eastAsia="华文仿宋" w:cs="华文仿宋"/>
                <w:b/>
                <w:bCs/>
                <w:sz w:val="28"/>
                <w:szCs w:val="28"/>
                <w:vertAlign w:val="baseline"/>
                <w:lang w:val="en-US" w:eastAsia="zh-CN"/>
              </w:rPr>
            </w:pPr>
          </w:p>
        </w:tc>
        <w:tc>
          <w:tcPr>
            <w:tcW w:w="4119" w:type="dxa"/>
            <w:vAlign w:val="center"/>
          </w:tcPr>
          <w:p w14:paraId="6693A06F">
            <w:pPr>
              <w:jc w:val="center"/>
              <w:rPr>
                <w:rFonts w:hint="eastAsia" w:ascii="华文仿宋" w:hAnsi="华文仿宋" w:eastAsia="华文仿宋" w:cs="华文仿宋"/>
                <w:b/>
                <w:bCs/>
                <w:sz w:val="28"/>
                <w:szCs w:val="28"/>
                <w:vertAlign w:val="baseline"/>
                <w:lang w:val="en-US" w:eastAsia="zh-CN"/>
              </w:rPr>
            </w:pPr>
          </w:p>
        </w:tc>
        <w:tc>
          <w:tcPr>
            <w:tcW w:w="2146" w:type="dxa"/>
            <w:vAlign w:val="center"/>
          </w:tcPr>
          <w:p w14:paraId="1DAF644F">
            <w:pPr>
              <w:jc w:val="center"/>
              <w:rPr>
                <w:rFonts w:hint="eastAsia" w:ascii="华文仿宋" w:hAnsi="华文仿宋" w:eastAsia="华文仿宋" w:cs="华文仿宋"/>
                <w:b/>
                <w:bCs/>
                <w:sz w:val="28"/>
                <w:szCs w:val="28"/>
                <w:vertAlign w:val="baseline"/>
                <w:lang w:val="en-US" w:eastAsia="zh-CN"/>
              </w:rPr>
            </w:pPr>
          </w:p>
        </w:tc>
      </w:tr>
      <w:tr w14:paraId="7AB9C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Pr>
          <w:p w14:paraId="14F55DA4">
            <w:pPr>
              <w:jc w:val="center"/>
              <w:rPr>
                <w:rFonts w:hint="eastAsia" w:ascii="华文仿宋" w:hAnsi="华文仿宋" w:eastAsia="华文仿宋" w:cs="华文仿宋"/>
                <w:b/>
                <w:bCs/>
                <w:sz w:val="28"/>
                <w:szCs w:val="28"/>
                <w:vertAlign w:val="baseline"/>
                <w:lang w:val="en-US" w:eastAsia="zh-CN"/>
              </w:rPr>
            </w:pPr>
          </w:p>
        </w:tc>
        <w:tc>
          <w:tcPr>
            <w:tcW w:w="1119" w:type="dxa"/>
            <w:vAlign w:val="center"/>
          </w:tcPr>
          <w:p w14:paraId="6E5ED183">
            <w:pPr>
              <w:jc w:val="center"/>
              <w:rPr>
                <w:rFonts w:hint="eastAsia" w:ascii="华文仿宋" w:hAnsi="华文仿宋" w:eastAsia="华文仿宋" w:cs="华文仿宋"/>
                <w:b/>
                <w:bCs/>
                <w:sz w:val="28"/>
                <w:szCs w:val="28"/>
                <w:vertAlign w:val="baseline"/>
                <w:lang w:val="en-US" w:eastAsia="zh-CN"/>
              </w:rPr>
            </w:pPr>
          </w:p>
        </w:tc>
        <w:tc>
          <w:tcPr>
            <w:tcW w:w="1154" w:type="dxa"/>
            <w:vAlign w:val="center"/>
          </w:tcPr>
          <w:p w14:paraId="0E659887">
            <w:pPr>
              <w:jc w:val="center"/>
              <w:rPr>
                <w:rFonts w:hint="eastAsia" w:ascii="华文仿宋" w:hAnsi="华文仿宋" w:eastAsia="华文仿宋" w:cs="华文仿宋"/>
                <w:b/>
                <w:bCs/>
                <w:sz w:val="28"/>
                <w:szCs w:val="28"/>
                <w:vertAlign w:val="baseline"/>
                <w:lang w:val="en-US" w:eastAsia="zh-CN"/>
              </w:rPr>
            </w:pPr>
          </w:p>
        </w:tc>
        <w:tc>
          <w:tcPr>
            <w:tcW w:w="3746" w:type="dxa"/>
            <w:vAlign w:val="center"/>
          </w:tcPr>
          <w:p w14:paraId="080DC022">
            <w:pPr>
              <w:jc w:val="center"/>
              <w:rPr>
                <w:rFonts w:hint="eastAsia" w:ascii="华文仿宋" w:hAnsi="华文仿宋" w:eastAsia="华文仿宋" w:cs="华文仿宋"/>
                <w:b/>
                <w:bCs/>
                <w:sz w:val="28"/>
                <w:szCs w:val="28"/>
                <w:vertAlign w:val="baseline"/>
                <w:lang w:val="en-US" w:eastAsia="zh-CN"/>
              </w:rPr>
            </w:pPr>
          </w:p>
        </w:tc>
        <w:tc>
          <w:tcPr>
            <w:tcW w:w="2470" w:type="dxa"/>
            <w:vAlign w:val="center"/>
          </w:tcPr>
          <w:p w14:paraId="781E43E2">
            <w:pPr>
              <w:jc w:val="center"/>
              <w:rPr>
                <w:rFonts w:hint="eastAsia" w:ascii="华文仿宋" w:hAnsi="华文仿宋" w:eastAsia="华文仿宋" w:cs="华文仿宋"/>
                <w:b/>
                <w:bCs/>
                <w:sz w:val="28"/>
                <w:szCs w:val="28"/>
                <w:vertAlign w:val="baseline"/>
                <w:lang w:val="en-US" w:eastAsia="zh-CN"/>
              </w:rPr>
            </w:pPr>
          </w:p>
        </w:tc>
        <w:tc>
          <w:tcPr>
            <w:tcW w:w="4119" w:type="dxa"/>
            <w:vAlign w:val="center"/>
          </w:tcPr>
          <w:p w14:paraId="0BA3CC18">
            <w:pPr>
              <w:jc w:val="center"/>
              <w:rPr>
                <w:rFonts w:hint="eastAsia" w:ascii="华文仿宋" w:hAnsi="华文仿宋" w:eastAsia="华文仿宋" w:cs="华文仿宋"/>
                <w:b/>
                <w:bCs/>
                <w:sz w:val="28"/>
                <w:szCs w:val="28"/>
                <w:vertAlign w:val="baseline"/>
                <w:lang w:val="en-US" w:eastAsia="zh-CN"/>
              </w:rPr>
            </w:pPr>
          </w:p>
        </w:tc>
        <w:tc>
          <w:tcPr>
            <w:tcW w:w="2146" w:type="dxa"/>
            <w:vAlign w:val="center"/>
          </w:tcPr>
          <w:p w14:paraId="1FB2B5BA">
            <w:pPr>
              <w:jc w:val="center"/>
              <w:rPr>
                <w:rFonts w:hint="eastAsia" w:ascii="华文仿宋" w:hAnsi="华文仿宋" w:eastAsia="华文仿宋" w:cs="华文仿宋"/>
                <w:b/>
                <w:bCs/>
                <w:sz w:val="28"/>
                <w:szCs w:val="28"/>
                <w:vertAlign w:val="baseline"/>
                <w:lang w:val="en-US" w:eastAsia="zh-CN"/>
              </w:rPr>
            </w:pPr>
          </w:p>
        </w:tc>
      </w:tr>
      <w:tr w14:paraId="6FCC2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Pr>
          <w:p w14:paraId="15872F94">
            <w:pPr>
              <w:jc w:val="center"/>
              <w:rPr>
                <w:rFonts w:hint="eastAsia" w:ascii="华文仿宋" w:hAnsi="华文仿宋" w:eastAsia="华文仿宋" w:cs="华文仿宋"/>
                <w:b/>
                <w:bCs/>
                <w:sz w:val="28"/>
                <w:szCs w:val="28"/>
                <w:vertAlign w:val="baseline"/>
                <w:lang w:val="en-US" w:eastAsia="zh-CN"/>
              </w:rPr>
            </w:pPr>
          </w:p>
        </w:tc>
        <w:tc>
          <w:tcPr>
            <w:tcW w:w="1119" w:type="dxa"/>
            <w:vAlign w:val="center"/>
          </w:tcPr>
          <w:p w14:paraId="64B5B677">
            <w:pPr>
              <w:jc w:val="center"/>
              <w:rPr>
                <w:rFonts w:hint="eastAsia" w:ascii="华文仿宋" w:hAnsi="华文仿宋" w:eastAsia="华文仿宋" w:cs="华文仿宋"/>
                <w:b/>
                <w:bCs/>
                <w:sz w:val="28"/>
                <w:szCs w:val="28"/>
                <w:vertAlign w:val="baseline"/>
                <w:lang w:val="en-US" w:eastAsia="zh-CN"/>
              </w:rPr>
            </w:pPr>
          </w:p>
        </w:tc>
        <w:tc>
          <w:tcPr>
            <w:tcW w:w="1154" w:type="dxa"/>
            <w:vAlign w:val="center"/>
          </w:tcPr>
          <w:p w14:paraId="33EFA357">
            <w:pPr>
              <w:jc w:val="center"/>
              <w:rPr>
                <w:rFonts w:hint="default" w:ascii="华文仿宋" w:hAnsi="华文仿宋" w:eastAsia="华文仿宋" w:cs="华文仿宋"/>
                <w:b/>
                <w:bCs/>
                <w:sz w:val="28"/>
                <w:szCs w:val="28"/>
                <w:vertAlign w:val="baseline"/>
                <w:lang w:val="en-US" w:eastAsia="zh-CN"/>
              </w:rPr>
            </w:pPr>
          </w:p>
        </w:tc>
        <w:tc>
          <w:tcPr>
            <w:tcW w:w="3746" w:type="dxa"/>
            <w:vAlign w:val="center"/>
          </w:tcPr>
          <w:p w14:paraId="2A9B36AD">
            <w:pPr>
              <w:jc w:val="center"/>
              <w:rPr>
                <w:rFonts w:hint="eastAsia" w:ascii="华文仿宋" w:hAnsi="华文仿宋" w:eastAsia="华文仿宋" w:cs="华文仿宋"/>
                <w:b/>
                <w:bCs/>
                <w:sz w:val="28"/>
                <w:szCs w:val="28"/>
                <w:vertAlign w:val="baseline"/>
                <w:lang w:val="en-US" w:eastAsia="zh-CN"/>
              </w:rPr>
            </w:pPr>
          </w:p>
        </w:tc>
        <w:tc>
          <w:tcPr>
            <w:tcW w:w="2470" w:type="dxa"/>
            <w:vAlign w:val="center"/>
          </w:tcPr>
          <w:p w14:paraId="1DC2ECFB">
            <w:pPr>
              <w:jc w:val="center"/>
              <w:rPr>
                <w:rFonts w:hint="eastAsia" w:ascii="华文仿宋" w:hAnsi="华文仿宋" w:eastAsia="华文仿宋" w:cs="华文仿宋"/>
                <w:b/>
                <w:bCs/>
                <w:sz w:val="28"/>
                <w:szCs w:val="28"/>
                <w:vertAlign w:val="baseline"/>
                <w:lang w:val="en-US" w:eastAsia="zh-CN"/>
              </w:rPr>
            </w:pPr>
          </w:p>
        </w:tc>
        <w:tc>
          <w:tcPr>
            <w:tcW w:w="4119" w:type="dxa"/>
            <w:vAlign w:val="center"/>
          </w:tcPr>
          <w:p w14:paraId="70B22F1D">
            <w:pPr>
              <w:jc w:val="center"/>
              <w:rPr>
                <w:rFonts w:hint="eastAsia" w:ascii="华文仿宋" w:hAnsi="华文仿宋" w:eastAsia="华文仿宋" w:cs="华文仿宋"/>
                <w:b/>
                <w:bCs/>
                <w:sz w:val="28"/>
                <w:szCs w:val="28"/>
                <w:vertAlign w:val="baseline"/>
                <w:lang w:val="en-US" w:eastAsia="zh-CN"/>
              </w:rPr>
            </w:pPr>
          </w:p>
        </w:tc>
        <w:tc>
          <w:tcPr>
            <w:tcW w:w="2146" w:type="dxa"/>
            <w:vAlign w:val="center"/>
          </w:tcPr>
          <w:p w14:paraId="6ED3DA2D">
            <w:pPr>
              <w:jc w:val="center"/>
              <w:rPr>
                <w:rFonts w:hint="eastAsia" w:ascii="华文仿宋" w:hAnsi="华文仿宋" w:eastAsia="华文仿宋" w:cs="华文仿宋"/>
                <w:b/>
                <w:bCs/>
                <w:sz w:val="28"/>
                <w:szCs w:val="28"/>
                <w:vertAlign w:val="baseline"/>
                <w:lang w:val="en-US" w:eastAsia="zh-CN"/>
              </w:rPr>
            </w:pPr>
          </w:p>
        </w:tc>
      </w:tr>
    </w:tbl>
    <w:p w14:paraId="1827DD73">
      <w:pPr>
        <w:numPr>
          <w:ilvl w:val="0"/>
          <w:numId w:val="0"/>
        </w:numPr>
        <w:rPr>
          <w:rFonts w:hint="eastAsia" w:ascii="华文仿宋" w:hAnsi="华文仿宋" w:eastAsia="华文仿宋" w:cs="华文仿宋"/>
          <w:sz w:val="32"/>
          <w:szCs w:val="32"/>
          <w:lang w:val="en-US" w:eastAsia="zh-CN"/>
        </w:rPr>
      </w:pPr>
    </w:p>
    <w:sectPr>
      <w:footerReference r:id="rId4" w:type="default"/>
      <w:pgSz w:w="16838" w:h="11906" w:orient="landscape"/>
      <w:pgMar w:top="1800" w:right="590" w:bottom="1800" w:left="59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DCC7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62F6F0">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562F6F0">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C526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1755D4">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E1755D4">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7E62FF"/>
    <w:rsid w:val="15C70A44"/>
    <w:rsid w:val="25A21C58"/>
    <w:rsid w:val="37955E55"/>
    <w:rsid w:val="4A9E572E"/>
    <w:rsid w:val="4D7E62FF"/>
    <w:rsid w:val="60E50004"/>
    <w:rsid w:val="6E663A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536</Words>
  <Characters>560</Characters>
  <Lines>0</Lines>
  <Paragraphs>0</Paragraphs>
  <TotalTime>7</TotalTime>
  <ScaleCrop>false</ScaleCrop>
  <LinksUpToDate>false</LinksUpToDate>
  <CharactersWithSpaces>589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2025-03-27T07:37:00Z</dcterms:created>
  <dc:creator>放飞心情</dc:creator>
  <cp:lastModifiedBy>真王洋</cp:lastModifiedBy>
  <dcterms:modified xsi:type="dcterms:W3CDTF">2025-05-06T03:32:11Z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3A3A28A3E49448E59659CCD620F200E6_13</vt:lpwstr>
  </property>
  <property fmtid="{D5CDD505-2E9C-101B-9397-08002B2CF9AE}" pid="4" name="KSOTemplateDocerSaveRecord">
    <vt:lpwstr>eyJoZGlkIjoiNDg0MmU0MDMxY2ZhODU2ZGRiOWQzM2VkYzY4MTQzNDYiLCJ1c2VySWQiOiIyMzA4NjEwMDAifQ==</vt:lpwstr>
  </property>
</Properties>
</file>